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B1" w:rsidRDefault="00671BDC" w:rsidP="004C6CFC">
      <w:pPr>
        <w:pStyle w:val="Standard"/>
        <w:pageBreakBefore/>
        <w:jc w:val="right"/>
        <w:rPr>
          <w:b/>
        </w:rPr>
      </w:pPr>
      <w:r>
        <w:rPr>
          <w:b/>
          <w:i/>
          <w:sz w:val="24"/>
          <w:szCs w:val="24"/>
        </w:rPr>
        <w:t xml:space="preserve">allegato </w:t>
      </w:r>
      <w:bookmarkStart w:id="0" w:name="_GoBack"/>
      <w:bookmarkEnd w:id="0"/>
      <w:r>
        <w:rPr>
          <w:b/>
          <w:i/>
          <w:sz w:val="24"/>
          <w:szCs w:val="24"/>
        </w:rPr>
        <w:t xml:space="preserve">B al bando di concorso del </w:t>
      </w:r>
      <w:r w:rsidR="00B33531">
        <w:rPr>
          <w:b/>
          <w:i/>
          <w:sz w:val="24"/>
          <w:szCs w:val="24"/>
        </w:rPr>
        <w:t>16/10/2018</w:t>
      </w:r>
    </w:p>
    <w:p w:rsidR="004C6CFC" w:rsidRDefault="004C6CFC">
      <w:pPr>
        <w:pStyle w:val="Standard"/>
        <w:rPr>
          <w:b/>
        </w:rPr>
      </w:pPr>
    </w:p>
    <w:p w:rsidR="004C6CFC" w:rsidRDefault="004C6CFC">
      <w:pPr>
        <w:pStyle w:val="Standard"/>
        <w:rPr>
          <w:b/>
        </w:rPr>
      </w:pPr>
    </w:p>
    <w:p w:rsidR="00F532B1" w:rsidRDefault="00671BDC">
      <w:pPr>
        <w:pStyle w:val="Standard"/>
        <w:rPr>
          <w:b/>
        </w:rPr>
      </w:pPr>
      <w:r>
        <w:rPr>
          <w:b/>
        </w:rPr>
        <w:t>D.P.R. 09/05/1994, n. 487</w:t>
      </w:r>
    </w:p>
    <w:p w:rsidR="00F532B1" w:rsidRDefault="00671BDC">
      <w:pPr>
        <w:pStyle w:val="Standard"/>
        <w:jc w:val="both"/>
      </w:pPr>
      <w:r>
        <w:rPr>
          <w:b/>
          <w:i/>
        </w:rPr>
        <w:t>Regolamento recante norme sull'accesso agli impieghi nelle pubbliche amministrazioni e le modalità di svolgimento dei concorsi, dei concorsi unici e delle altre forme di assunzione nei pubblici impieghi</w:t>
      </w:r>
      <w:r>
        <w:t>.</w:t>
      </w:r>
    </w:p>
    <w:p w:rsidR="00F532B1" w:rsidRDefault="00671BDC">
      <w:pPr>
        <w:pStyle w:val="Standard"/>
      </w:pPr>
      <w:r>
        <w:t>Pubblicato nella Gazz. Uff. 9 agosto 1994, n. 185, S.O.</w:t>
      </w:r>
    </w:p>
    <w:p w:rsidR="00F532B1" w:rsidRDefault="00F532B1">
      <w:pPr>
        <w:pStyle w:val="NormaleWeb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F532B1" w:rsidRDefault="00671BDC">
      <w:pPr>
        <w:pStyle w:val="NormaleWeb"/>
        <w:spacing w:before="0" w:after="0"/>
        <w:jc w:val="both"/>
      </w:pPr>
      <w:r>
        <w:rPr>
          <w:rStyle w:val="provvnumart"/>
          <w:rFonts w:ascii="Times New Roman" w:hAnsi="Times New Roman" w:cs="Times New Roman"/>
          <w:b/>
          <w:sz w:val="20"/>
          <w:szCs w:val="20"/>
        </w:rPr>
        <w:t>Art 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Style w:val="provvrubrica"/>
          <w:rFonts w:ascii="Times New Roman" w:hAnsi="Times New Roman" w:cs="Times New Roman"/>
          <w:b/>
          <w:sz w:val="20"/>
          <w:szCs w:val="20"/>
        </w:rPr>
        <w:t>Categorie riservatarie e preferenze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1. Nei pubblici concorsi, le riserve di posti, di cui al successivo comma 3 del presente articolo, già previste da leggi speciali in favore di particolari categorie di cittadini, non possono complessivamente superare la metà dei posti messi a concorso.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 Se, in relazione a tale limite, sia necessaria una riduzione dei posti da riservare secondo legge, essa si attua in misura proporzionale per ciascuna categoria di aventi diritto a riserva.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 Qualora tra i concorrenti dichiarati idonei nella graduatoria di merito ve ne siano alcuni che appartengono a più categorie che danno titolo a differenti riserve di posti, si tiene conto prima del titolo che dà diritto ad una maggiore riserva nel seguente ordine: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1) riserva di posti a favore di coloro che appartengono alle categorie di cui alla legge 2 aprile 1968, n. 482, e successive modifiche ed integrazioni, o equiparate, calcolata sulle dotazioni organiche dei singoli profili professionali o categorie nella percentuale del 15%, senza computare gli appartenenti alle categorie stesse vincitori del concorso;</w:t>
      </w:r>
    </w:p>
    <w:p w:rsidR="00F532B1" w:rsidRDefault="00671BDC">
      <w:pPr>
        <w:pStyle w:val="provvr1"/>
        <w:spacing w:before="0" w:after="0"/>
        <w:jc w:val="both"/>
      </w:pPr>
      <w:r>
        <w:rPr>
          <w:sz w:val="20"/>
          <w:szCs w:val="20"/>
        </w:rPr>
        <w:t>2) riserva di posti ai sensi dell'articolo 3, comma 65, della legge 24 dicembre 1993, n. 537, a favore dei militari in ferma di leva prolungata e di volontari specializzati delle tre Forze armate congedati senza demerito al termine della ferma o rafferma contrattuale nel limite del 20 per cento delle vacanze ann</w:t>
      </w:r>
      <w:bookmarkStart w:id="1" w:name="16up"/>
      <w:r>
        <w:rPr>
          <w:sz w:val="20"/>
          <w:szCs w:val="20"/>
        </w:rPr>
        <w:t>uali dei posti messi a concorso</w:t>
      </w:r>
      <w:bookmarkEnd w:id="1"/>
      <w:r>
        <w:rPr>
          <w:sz w:val="20"/>
          <w:szCs w:val="20"/>
        </w:rPr>
        <w:t>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3) riserva del 2 per cento dei posti destinati a ciascun concorso, ai sensi dell'articolo 40, secondo comma, della legge 20 settembre 1980, n. 574, per gli ufficiali di complemento dell'Esercito, della Marina e dell'Aeronautica che hanno terminato senza demerito la ferma biennale.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4. Le categorie di cittadini che nei pubblici concorsi hanno preferenza a parità di merito e a parità di titoli sono appresso elencate. A parità di merito i titoli di preferenza sono: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1) gli insigniti di medaglia al valor militare;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2) i mutilati ed invalidi di guerra ex combattenti;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3) i mutilati ed invalidi per fatto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4) i mutilati ed invalidi per servizio nel settore pubblico e privato;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5) gli orfani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6) gli orfani dei caduti per fatto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7) gli orfani dei caduti per servizio nel settore pubblico e privato;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8) i feriti in combattimento;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9) gli insigniti di croce di guerra o di altra attestazione speciale di merito di guerra, nonché i capi di famiglia numerosa;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10) i figli dei mutilati e degli invalidi di guerra ex combattenti;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11) i figli dei mutilati e degli invalidi per fatto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12) i figli dei mutilati e degli invalidi per servizio nel settore pubblico e privato;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13) i genitori vedovi non risposati, i coniugi non risposati e le sorelle ed i fratelli vedovi o non sposati dei caduti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14) i genitori vedovi non risposati, i coniugi non risposati e le sorelle ed i fratelli vedovi o non sposati dei caduti per fatto di guerra;</w:t>
      </w:r>
    </w:p>
    <w:p w:rsidR="00F532B1" w:rsidRDefault="00671BDC">
      <w:pPr>
        <w:pStyle w:val="provvr1"/>
        <w:spacing w:before="0" w:after="0"/>
        <w:jc w:val="both"/>
      </w:pPr>
      <w:r>
        <w:rPr>
          <w:sz w:val="20"/>
          <w:szCs w:val="20"/>
        </w:rPr>
        <w:t>15) i genitori vedovi non risposati, i coniugi non risposati e le sorelle ed i fratelli vedovi o non sposati dei caduti per servizio</w:t>
      </w:r>
      <w:bookmarkStart w:id="2" w:name="20up"/>
      <w:r>
        <w:rPr>
          <w:sz w:val="20"/>
          <w:szCs w:val="20"/>
        </w:rPr>
        <w:t xml:space="preserve"> nel settore pubblico o privato</w:t>
      </w:r>
      <w:bookmarkEnd w:id="2"/>
      <w:r>
        <w:rPr>
          <w:sz w:val="20"/>
          <w:szCs w:val="20"/>
        </w:rPr>
        <w:t>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16) coloro che abbiano prestato servizio militare come combattenti;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17) coloro che abbiano prestato lodevole servizio a qualunque titolo, per non meno di un anno nell'amministrazione che ha indetto il concorso;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18) i coniugati e i non coniugati con riguardo al numero dei figli a carico;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19) gli invalidi ed i mutilati civili;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20) militari volontari delle Forze armate congedati senza demerito al termine della ferma o rafferma.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5. A parità di merito e di titoli la preferenza è determinata:</w:t>
      </w:r>
    </w:p>
    <w:p w:rsidR="00F532B1" w:rsidRDefault="00671BDC">
      <w:pPr>
        <w:pStyle w:val="provvr1"/>
        <w:spacing w:before="0" w:after="0"/>
        <w:jc w:val="both"/>
      </w:pPr>
      <w:r>
        <w:rPr>
          <w:i/>
          <w:iCs/>
          <w:sz w:val="20"/>
          <w:szCs w:val="20"/>
        </w:rPr>
        <w:t>a</w:t>
      </w:r>
      <w:r>
        <w:rPr>
          <w:sz w:val="20"/>
          <w:szCs w:val="20"/>
        </w:rPr>
        <w:t>) dal numero dei figli a carico, indipendentemente dal fatto che il candidato sia coniugato o meno;</w:t>
      </w:r>
    </w:p>
    <w:p w:rsidR="00F532B1" w:rsidRDefault="00F532B1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32B1" w:rsidRDefault="00671BDC">
      <w:pPr>
        <w:pStyle w:val="provvr1"/>
        <w:spacing w:before="0" w:after="0"/>
        <w:jc w:val="both"/>
      </w:pPr>
      <w:r>
        <w:rPr>
          <w:i/>
          <w:iCs/>
          <w:sz w:val="20"/>
          <w:szCs w:val="20"/>
        </w:rPr>
        <w:t>b</w:t>
      </w:r>
      <w:r>
        <w:rPr>
          <w:sz w:val="20"/>
          <w:szCs w:val="20"/>
        </w:rPr>
        <w:t>) dall'aver prestato lodevole servizio nelle amministrazioni pubbliche;</w:t>
      </w:r>
    </w:p>
    <w:p w:rsidR="00F532B1" w:rsidRDefault="00F532B1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32B1" w:rsidRDefault="00671BDC">
      <w:pPr>
        <w:pStyle w:val="provvr1"/>
        <w:spacing w:before="0" w:after="0"/>
        <w:jc w:val="both"/>
      </w:pPr>
      <w:r>
        <w:rPr>
          <w:i/>
          <w:iCs/>
          <w:sz w:val="20"/>
          <w:szCs w:val="20"/>
        </w:rPr>
        <w:t>c</w:t>
      </w:r>
      <w:r>
        <w:rPr>
          <w:sz w:val="20"/>
          <w:szCs w:val="20"/>
        </w:rPr>
        <w:t xml:space="preserve">) dalla maggiore età </w:t>
      </w:r>
      <w:bookmarkStart w:id="3" w:name="22up"/>
      <w:r>
        <w:fldChar w:fldCharType="begin"/>
      </w:r>
      <w:r>
        <w:instrText xml:space="preserve"> HYPERLINK  "http://entilocali.leggiditalia.it/rest?print=1#22" </w:instrText>
      </w:r>
      <w:r>
        <w:fldChar w:fldCharType="separate"/>
      </w:r>
      <w:r>
        <w:rPr>
          <w:color w:val="00000A"/>
          <w:sz w:val="20"/>
          <w:szCs w:val="20"/>
        </w:rPr>
        <w:t>(1)</w:t>
      </w:r>
      <w:r>
        <w:rPr>
          <w:color w:val="00000A"/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.</w:t>
      </w:r>
    </w:p>
    <w:p w:rsidR="00F532B1" w:rsidRDefault="00671BDC">
      <w:pPr>
        <w:pStyle w:val="Standard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1080" cy="1944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" cy="1944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532B1" w:rsidRDefault="00F532B1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.1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" fillcolor="#a0a0a0" stroked="f">
                <v:textbox inset="0,0,0,0">
                  <w:txbxContent>
                    <w:p w:rsidR="00F532B1" w:rsidRDefault="00F532B1"/>
                  </w:txbxContent>
                </v:textbox>
                <w10:anchorlock/>
              </v:rect>
            </w:pict>
          </mc:Fallback>
        </mc:AlternateContent>
      </w:r>
    </w:p>
    <w:bookmarkStart w:id="4" w:name="22"/>
    <w:p w:rsidR="00F532B1" w:rsidRDefault="00671BDC">
      <w:pPr>
        <w:pStyle w:val="provvnota"/>
        <w:spacing w:before="0" w:after="0"/>
        <w:jc w:val="both"/>
      </w:pPr>
      <w:r>
        <w:fldChar w:fldCharType="begin"/>
      </w:r>
      <w:r>
        <w:instrText xml:space="preserve"> HYPERLINK  "http://entilocali.leggiditalia.it/rest?print=1#22up" </w:instrText>
      </w:r>
      <w:r>
        <w:fldChar w:fldCharType="separate"/>
      </w:r>
      <w:r>
        <w:rPr>
          <w:color w:val="00000A"/>
          <w:sz w:val="20"/>
          <w:szCs w:val="20"/>
        </w:rPr>
        <w:t>(1)</w:t>
      </w:r>
      <w:r>
        <w:rPr>
          <w:color w:val="00000A"/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L'art. 3, comma 7, L. 15 maggio 1997, n. 127, come modificato dall'art. 2, L. 16 giugno 1998, n. 191, ha disposto che, se due o più candidati ottengono, a conclusione delle operazioni di valutazione dei titoli e delle prove di esame, pari punteggio, sia preferito il candidato più giovane di età.</w:t>
      </w:r>
    </w:p>
    <w:p w:rsidR="00F532B1" w:rsidRDefault="00F532B1">
      <w:pPr>
        <w:pStyle w:val="Standard"/>
      </w:pPr>
    </w:p>
    <w:sectPr w:rsidR="00F532B1" w:rsidSect="004C6CFC">
      <w:pgSz w:w="11906" w:h="16838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C7" w:rsidRDefault="00671BDC">
      <w:r>
        <w:separator/>
      </w:r>
    </w:p>
  </w:endnote>
  <w:endnote w:type="continuationSeparator" w:id="0">
    <w:p w:rsidR="00DB79C7" w:rsidRDefault="0067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C7" w:rsidRDefault="00671BDC">
      <w:r>
        <w:rPr>
          <w:color w:val="000000"/>
        </w:rPr>
        <w:separator/>
      </w:r>
    </w:p>
  </w:footnote>
  <w:footnote w:type="continuationSeparator" w:id="0">
    <w:p w:rsidR="00DB79C7" w:rsidRDefault="0067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825"/>
    <w:multiLevelType w:val="multilevel"/>
    <w:tmpl w:val="3FFE4EF4"/>
    <w:styleLink w:val="WWNum3"/>
    <w:lvl w:ilvl="0">
      <w:start w:val="1"/>
      <w:numFmt w:val="decimal"/>
      <w:lvlText w:val="(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184AE4"/>
    <w:multiLevelType w:val="multilevel"/>
    <w:tmpl w:val="825C6F7C"/>
    <w:styleLink w:val="WWNum16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EB6B7F"/>
    <w:multiLevelType w:val="multilevel"/>
    <w:tmpl w:val="487E57CA"/>
    <w:styleLink w:val="WWNum9"/>
    <w:lvl w:ilvl="0">
      <w:numFmt w:val="bullet"/>
      <w:lvlText w:val=""/>
      <w:lvlJc w:val="left"/>
      <w:pPr>
        <w:ind w:left="228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1039029F"/>
    <w:multiLevelType w:val="multilevel"/>
    <w:tmpl w:val="79F8855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F14"/>
    <w:multiLevelType w:val="multilevel"/>
    <w:tmpl w:val="B60C66A2"/>
    <w:styleLink w:val="WWNum6"/>
    <w:lvl w:ilvl="0">
      <w:start w:val="1"/>
      <w:numFmt w:val="lowerLetter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6387"/>
    <w:multiLevelType w:val="hybridMultilevel"/>
    <w:tmpl w:val="1F74E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26072"/>
    <w:multiLevelType w:val="hybridMultilevel"/>
    <w:tmpl w:val="5BBE16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3391"/>
    <w:multiLevelType w:val="multilevel"/>
    <w:tmpl w:val="EFF66392"/>
    <w:styleLink w:val="WWNum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0473"/>
    <w:multiLevelType w:val="hybridMultilevel"/>
    <w:tmpl w:val="BA1413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25E34"/>
    <w:multiLevelType w:val="hybridMultilevel"/>
    <w:tmpl w:val="65C4A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119CC"/>
    <w:multiLevelType w:val="multilevel"/>
    <w:tmpl w:val="A6A2357C"/>
    <w:styleLink w:val="WW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591C"/>
    <w:multiLevelType w:val="multilevel"/>
    <w:tmpl w:val="A7FA90F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B37087"/>
    <w:multiLevelType w:val="multilevel"/>
    <w:tmpl w:val="7CCE7D44"/>
    <w:styleLink w:val="WWNum8"/>
    <w:lvl w:ilvl="0">
      <w:start w:val="1"/>
      <w:numFmt w:val="upperLetter"/>
      <w:lvlText w:val="%1."/>
      <w:lvlJc w:val="left"/>
      <w:pPr>
        <w:ind w:left="425" w:hanging="283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921D5"/>
    <w:multiLevelType w:val="multilevel"/>
    <w:tmpl w:val="480C7B14"/>
    <w:styleLink w:val="WWNum10"/>
    <w:lvl w:ilvl="0">
      <w:numFmt w:val="bullet"/>
      <w:lvlText w:val=""/>
      <w:lvlJc w:val="left"/>
      <w:pPr>
        <w:ind w:left="185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5855AFE"/>
    <w:multiLevelType w:val="multilevel"/>
    <w:tmpl w:val="1A14C484"/>
    <w:styleLink w:val="WWNum17"/>
    <w:lvl w:ilvl="0">
      <w:numFmt w:val="bullet"/>
      <w:lvlText w:val=""/>
      <w:lvlJc w:val="left"/>
      <w:pPr>
        <w:ind w:left="114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15" w15:restartNumberingAfterBreak="0">
    <w:nsid w:val="3B197756"/>
    <w:multiLevelType w:val="multilevel"/>
    <w:tmpl w:val="E206A252"/>
    <w:styleLink w:val="WWNum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21C0A"/>
    <w:multiLevelType w:val="multilevel"/>
    <w:tmpl w:val="DE9C8E7A"/>
    <w:styleLink w:val="WWNum19"/>
    <w:lvl w:ilvl="0">
      <w:start w:val="3"/>
      <w:numFmt w:val="upperLetter"/>
      <w:lvlText w:val="%1."/>
      <w:lvlJc w:val="left"/>
      <w:pPr>
        <w:ind w:left="425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24D19"/>
    <w:multiLevelType w:val="hybridMultilevel"/>
    <w:tmpl w:val="047EC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D48AD"/>
    <w:multiLevelType w:val="multilevel"/>
    <w:tmpl w:val="CF00EE16"/>
    <w:styleLink w:val="WWNum18"/>
    <w:lvl w:ilvl="0">
      <w:start w:val="1"/>
      <w:numFmt w:val="upperLetter"/>
      <w:lvlText w:val="%1."/>
      <w:lvlJc w:val="left"/>
      <w:pPr>
        <w:ind w:left="425" w:hanging="283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F4F7D"/>
    <w:multiLevelType w:val="hybridMultilevel"/>
    <w:tmpl w:val="88BAD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22303"/>
    <w:multiLevelType w:val="multilevel"/>
    <w:tmpl w:val="D1CC194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69551A4"/>
    <w:multiLevelType w:val="multilevel"/>
    <w:tmpl w:val="8ABE3E06"/>
    <w:styleLink w:val="WWNum21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80E3B"/>
    <w:multiLevelType w:val="hybridMultilevel"/>
    <w:tmpl w:val="4B58FA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61700"/>
    <w:multiLevelType w:val="multilevel"/>
    <w:tmpl w:val="3020A85E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1B77772"/>
    <w:multiLevelType w:val="multilevel"/>
    <w:tmpl w:val="2B780768"/>
    <w:styleLink w:val="WWNum7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C7EAB"/>
    <w:multiLevelType w:val="hybridMultilevel"/>
    <w:tmpl w:val="86B69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7608B"/>
    <w:multiLevelType w:val="multilevel"/>
    <w:tmpl w:val="EF7876C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65F41765"/>
    <w:multiLevelType w:val="multilevel"/>
    <w:tmpl w:val="76FAB47E"/>
    <w:styleLink w:val="WWNum1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FBE164A"/>
    <w:multiLevelType w:val="multilevel"/>
    <w:tmpl w:val="B7A6EA42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0BB1647"/>
    <w:multiLevelType w:val="multilevel"/>
    <w:tmpl w:val="A048983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7F6C1EA1"/>
    <w:multiLevelType w:val="multilevel"/>
    <w:tmpl w:val="782E1DE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0"/>
  </w:num>
  <w:num w:numId="2">
    <w:abstractNumId w:val="28"/>
  </w:num>
  <w:num w:numId="3">
    <w:abstractNumId w:val="20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24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27"/>
  </w:num>
  <w:num w:numId="14">
    <w:abstractNumId w:val="29"/>
  </w:num>
  <w:num w:numId="15">
    <w:abstractNumId w:val="26"/>
  </w:num>
  <w:num w:numId="16">
    <w:abstractNumId w:val="3"/>
  </w:num>
  <w:num w:numId="17">
    <w:abstractNumId w:val="1"/>
  </w:num>
  <w:num w:numId="18">
    <w:abstractNumId w:val="14"/>
  </w:num>
  <w:num w:numId="19">
    <w:abstractNumId w:val="18"/>
  </w:num>
  <w:num w:numId="20">
    <w:abstractNumId w:val="16"/>
  </w:num>
  <w:num w:numId="21">
    <w:abstractNumId w:val="15"/>
  </w:num>
  <w:num w:numId="22">
    <w:abstractNumId w:val="21"/>
  </w:num>
  <w:num w:numId="23">
    <w:abstractNumId w:val="23"/>
  </w:num>
  <w:num w:numId="24">
    <w:abstractNumId w:val="27"/>
  </w:num>
  <w:num w:numId="25">
    <w:abstractNumId w:val="21"/>
    <w:lvlOverride w:ilvl="0">
      <w:startOverride w:val="1"/>
    </w:lvlOverride>
  </w:num>
  <w:num w:numId="26">
    <w:abstractNumId w:val="29"/>
  </w:num>
  <w:num w:numId="27">
    <w:abstractNumId w:val="26"/>
  </w:num>
  <w:num w:numId="28">
    <w:abstractNumId w:val="24"/>
    <w:lvlOverride w:ilvl="0">
      <w:startOverride w:val="1"/>
    </w:lvlOverride>
  </w:num>
  <w:num w:numId="29">
    <w:abstractNumId w:val="14"/>
  </w:num>
  <w:num w:numId="30">
    <w:abstractNumId w:val="2"/>
  </w:num>
  <w:num w:numId="31">
    <w:abstractNumId w:val="23"/>
  </w:num>
  <w:num w:numId="32">
    <w:abstractNumId w:val="4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</w:num>
  <w:num w:numId="38">
    <w:abstractNumId w:val="5"/>
  </w:num>
  <w:num w:numId="39">
    <w:abstractNumId w:val="19"/>
  </w:num>
  <w:num w:numId="40">
    <w:abstractNumId w:val="9"/>
  </w:num>
  <w:num w:numId="41">
    <w:abstractNumId w:val="25"/>
  </w:num>
  <w:num w:numId="42">
    <w:abstractNumId w:val="8"/>
  </w:num>
  <w:num w:numId="43">
    <w:abstractNumId w:val="6"/>
  </w:num>
  <w:num w:numId="44">
    <w:abstractNumId w:val="1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1"/>
    <w:rsid w:val="000402FA"/>
    <w:rsid w:val="0022528F"/>
    <w:rsid w:val="00384541"/>
    <w:rsid w:val="004C6CFC"/>
    <w:rsid w:val="004D25F1"/>
    <w:rsid w:val="0055029F"/>
    <w:rsid w:val="00671BDC"/>
    <w:rsid w:val="00755941"/>
    <w:rsid w:val="008105CA"/>
    <w:rsid w:val="0089103A"/>
    <w:rsid w:val="00982BEB"/>
    <w:rsid w:val="00A17264"/>
    <w:rsid w:val="00A36C08"/>
    <w:rsid w:val="00B33531"/>
    <w:rsid w:val="00CF285C"/>
    <w:rsid w:val="00D12063"/>
    <w:rsid w:val="00DB79C7"/>
    <w:rsid w:val="00DF0391"/>
    <w:rsid w:val="00DF2319"/>
    <w:rsid w:val="00EE51B6"/>
    <w:rsid w:val="00F32F1F"/>
    <w:rsid w:val="00F5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451C"/>
  <w15:docId w15:val="{B794364C-74A0-4C26-8F55-80382144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keepNext/>
      <w:outlineLvl w:val="0"/>
    </w:pPr>
    <w:rPr>
      <w:color w:val="0000FF"/>
      <w:sz w:val="28"/>
    </w:rPr>
  </w:style>
  <w:style w:type="paragraph" w:styleId="Titolo2">
    <w:name w:val="heading 2"/>
    <w:basedOn w:val="Standard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Standard"/>
    <w:pPr>
      <w:keepNext/>
      <w:jc w:val="center"/>
      <w:outlineLvl w:val="2"/>
    </w:pPr>
    <w:rPr>
      <w:sz w:val="40"/>
    </w:rPr>
  </w:style>
  <w:style w:type="paragraph" w:styleId="Titolo4">
    <w:name w:val="heading 4"/>
    <w:basedOn w:val="Standard"/>
    <w:pPr>
      <w:keepNext/>
      <w:jc w:val="both"/>
      <w:outlineLvl w:val="3"/>
    </w:pPr>
    <w:rPr>
      <w:color w:val="000080"/>
      <w:sz w:val="24"/>
    </w:rPr>
  </w:style>
  <w:style w:type="paragraph" w:styleId="Titolo5">
    <w:name w:val="heading 5"/>
    <w:basedOn w:val="Standard"/>
    <w:pPr>
      <w:keepNext/>
      <w:outlineLvl w:val="4"/>
    </w:pPr>
    <w:rPr>
      <w:sz w:val="28"/>
    </w:rPr>
  </w:style>
  <w:style w:type="paragraph" w:styleId="Titolo6">
    <w:name w:val="heading 6"/>
    <w:basedOn w:val="Standard"/>
    <w:pPr>
      <w:keepNext/>
      <w:jc w:val="center"/>
      <w:outlineLvl w:val="5"/>
    </w:pPr>
    <w:rPr>
      <w:sz w:val="32"/>
    </w:rPr>
  </w:style>
  <w:style w:type="paragraph" w:styleId="Titolo7">
    <w:name w:val="heading 7"/>
    <w:basedOn w:val="Standard"/>
    <w:pPr>
      <w:keepNext/>
      <w:spacing w:line="240" w:lineRule="atLeast"/>
      <w:ind w:left="360"/>
      <w:outlineLvl w:val="6"/>
    </w:pPr>
    <w:rPr>
      <w:color w:val="000000"/>
      <w:sz w:val="28"/>
    </w:rPr>
  </w:style>
  <w:style w:type="paragraph" w:styleId="Titolo8">
    <w:name w:val="heading 8"/>
    <w:basedOn w:val="Standard"/>
    <w:pPr>
      <w:keepNext/>
      <w:jc w:val="center"/>
      <w:outlineLvl w:val="7"/>
    </w:pPr>
    <w:rPr>
      <w:b/>
      <w:bCs/>
      <w:sz w:val="28"/>
    </w:rPr>
  </w:style>
  <w:style w:type="paragraph" w:styleId="Titolo9">
    <w:name w:val="heading 9"/>
    <w:basedOn w:val="Standard"/>
    <w:pPr>
      <w:keepNext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240" w:lineRule="atLeast"/>
      <w:jc w:val="both"/>
    </w:pPr>
    <w:rPr>
      <w:color w:val="000000"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pacing w:after="60"/>
      <w:jc w:val="both"/>
    </w:pPr>
    <w:rPr>
      <w:b/>
      <w:bCs/>
      <w:color w:val="000000"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Standard"/>
    <w:pPr>
      <w:jc w:val="center"/>
    </w:pPr>
    <w:rPr>
      <w:b/>
      <w:bCs/>
      <w:sz w:val="32"/>
    </w:rPr>
  </w:style>
  <w:style w:type="paragraph" w:styleId="Sottotitolo">
    <w:name w:val="Subtitle"/>
    <w:basedOn w:val="Standard"/>
    <w:pPr>
      <w:jc w:val="right"/>
    </w:pPr>
    <w:rPr>
      <w:b/>
      <w:bCs/>
      <w:color w:val="000000"/>
      <w:sz w:val="24"/>
    </w:rPr>
  </w:style>
  <w:style w:type="paragraph" w:customStyle="1" w:styleId="Textbodyindent">
    <w:name w:val="Text body indent"/>
    <w:basedOn w:val="Standard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paragraph" w:styleId="Rientrocorpodeltesto3">
    <w:name w:val="Body Text Indent 3"/>
    <w:basedOn w:val="Standard"/>
    <w:pPr>
      <w:ind w:firstLine="567"/>
      <w:jc w:val="both"/>
    </w:pPr>
    <w:rPr>
      <w:color w:val="000000"/>
      <w:sz w:val="24"/>
      <w:szCs w:val="24"/>
    </w:rPr>
  </w:style>
  <w:style w:type="paragraph" w:styleId="Rientrocorpodeltesto2">
    <w:name w:val="Body Text Indent 2"/>
    <w:basedOn w:val="Standard"/>
    <w:pPr>
      <w:ind w:firstLine="567"/>
      <w:jc w:val="both"/>
    </w:pPr>
    <w:rPr>
      <w:sz w:val="24"/>
      <w:szCs w:val="24"/>
    </w:rPr>
  </w:style>
  <w:style w:type="paragraph" w:styleId="Corpodeltesto2">
    <w:name w:val="Body Text 2"/>
    <w:basedOn w:val="Standard"/>
    <w:pPr>
      <w:jc w:val="both"/>
    </w:pPr>
    <w:rPr>
      <w:b/>
      <w:color w:val="000000"/>
      <w:sz w:val="24"/>
    </w:rPr>
  </w:style>
  <w:style w:type="paragraph" w:styleId="Corpodeltesto3">
    <w:name w:val="Body Text 3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F2F2F2"/>
      <w:jc w:val="center"/>
    </w:pPr>
    <w:rPr>
      <w:b/>
      <w:color w:val="000000"/>
      <w:sz w:val="40"/>
    </w:rPr>
  </w:style>
  <w:style w:type="paragraph" w:styleId="Testodelblocco">
    <w:name w:val="Block Text"/>
    <w:basedOn w:val="Standard"/>
    <w:pPr>
      <w:ind w:left="355" w:right="497"/>
      <w:jc w:val="center"/>
    </w:pPr>
    <w:rPr>
      <w:b/>
      <w:bCs/>
      <w:i/>
      <w:iCs/>
      <w:sz w:val="24"/>
      <w:szCs w:val="24"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provvr0">
    <w:name w:val="provv_r0"/>
    <w:basedOn w:val="Standard"/>
    <w:pPr>
      <w:spacing w:before="280" w:after="280"/>
    </w:pPr>
    <w:rPr>
      <w:sz w:val="24"/>
      <w:szCs w:val="24"/>
    </w:rPr>
  </w:style>
  <w:style w:type="paragraph" w:customStyle="1" w:styleId="provvr1">
    <w:name w:val="provv_r1"/>
    <w:basedOn w:val="Standard"/>
    <w:pPr>
      <w:spacing w:before="280" w:after="280"/>
    </w:pPr>
    <w:rPr>
      <w:sz w:val="24"/>
      <w:szCs w:val="24"/>
    </w:rPr>
  </w:style>
  <w:style w:type="paragraph" w:customStyle="1" w:styleId="provvnota">
    <w:name w:val="provv_nota"/>
    <w:basedOn w:val="Standard"/>
    <w:pPr>
      <w:spacing w:before="280" w:after="280"/>
    </w:pPr>
    <w:rPr>
      <w:sz w:val="24"/>
      <w:szCs w:val="24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provvnumart">
    <w:name w:val="provv_numart"/>
    <w:basedOn w:val="Carpredefinitoparagrafo"/>
  </w:style>
  <w:style w:type="character" w:customStyle="1" w:styleId="provvrubrica">
    <w:name w:val="provv_rubrica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sz w:val="16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sz w:val="24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4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sz w:val="16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0B60-4C36-4F6A-8D9A-66BA7A3B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Comune :</vt:lpstr>
    </vt:vector>
  </TitlesOfParts>
  <Company>Microsoft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Comune :</dc:title>
  <dc:creator>Piovani</dc:creator>
  <cp:lastModifiedBy>Sefania</cp:lastModifiedBy>
  <cp:revision>4</cp:revision>
  <cp:lastPrinted>2018-04-27T07:42:00Z</cp:lastPrinted>
  <dcterms:created xsi:type="dcterms:W3CDTF">2018-10-09T14:51:00Z</dcterms:created>
  <dcterms:modified xsi:type="dcterms:W3CDTF">2018-10-16T06:59:00Z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Saga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